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8B02EA" w14:paraId="6E06D3FA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EF2AA9E" w14:textId="77777777" w:rsidR="008B02EA" w:rsidRDefault="00120ED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1E884D36" w14:textId="77777777" w:rsidR="008B02EA" w:rsidRDefault="00120ED0">
            <w:pPr>
              <w:spacing w:after="0" w:line="240" w:lineRule="auto"/>
            </w:pPr>
            <w:r>
              <w:t>31987</w:t>
            </w:r>
          </w:p>
        </w:tc>
      </w:tr>
      <w:tr w:rsidR="008B02EA" w14:paraId="4081FACC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6FF02FA" w14:textId="77777777" w:rsidR="008B02EA" w:rsidRDefault="00120ED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5021ECB0" w14:textId="77777777" w:rsidR="008B02EA" w:rsidRDefault="00120ED0">
            <w:pPr>
              <w:spacing w:after="0" w:line="240" w:lineRule="auto"/>
            </w:pPr>
            <w:r>
              <w:t>GRADSKA KNJIŽNICA IVAN VIDALI</w:t>
            </w:r>
          </w:p>
        </w:tc>
      </w:tr>
      <w:tr w:rsidR="008B02EA" w14:paraId="64B87E12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57F3C4D" w14:textId="77777777" w:rsidR="008B02EA" w:rsidRDefault="00120ED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0D3927CC" w14:textId="77777777" w:rsidR="008B02EA" w:rsidRDefault="00120ED0">
            <w:pPr>
              <w:spacing w:after="0" w:line="240" w:lineRule="auto"/>
            </w:pPr>
            <w:r>
              <w:t>21</w:t>
            </w:r>
          </w:p>
        </w:tc>
      </w:tr>
    </w:tbl>
    <w:p w14:paraId="14C964E3" w14:textId="77777777" w:rsidR="008B02EA" w:rsidRDefault="00120ED0">
      <w:r>
        <w:br/>
      </w:r>
    </w:p>
    <w:p w14:paraId="0D3024F8" w14:textId="77777777" w:rsidR="008B02EA" w:rsidRDefault="00120ED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0B070308" w14:textId="77777777" w:rsidR="008B02EA" w:rsidRDefault="00120ED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270C0194" w14:textId="77777777" w:rsidR="008B02EA" w:rsidRDefault="00120ED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12A56309" w14:textId="77777777" w:rsidR="008B02EA" w:rsidRDefault="008B02EA"/>
    <w:p w14:paraId="6DD502B2" w14:textId="77777777" w:rsidR="008B02EA" w:rsidRDefault="00120ED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1FD549DF" w14:textId="77777777" w:rsidR="008B02EA" w:rsidRDefault="00120ED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B02EA" w14:paraId="557DB66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7FB65E" w14:textId="77777777" w:rsidR="008B02EA" w:rsidRDefault="00120ED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84237E" w14:textId="77777777" w:rsidR="008B02EA" w:rsidRDefault="00120ED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526F77" w14:textId="77777777" w:rsidR="008B02EA" w:rsidRDefault="00120ED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8B0824" w14:textId="77777777" w:rsidR="008B02EA" w:rsidRDefault="00120ED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C413BC" w14:textId="77777777" w:rsidR="008B02EA" w:rsidRDefault="00120ED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35F826" w14:textId="77777777" w:rsidR="008B02EA" w:rsidRDefault="00120ED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B02EA" w14:paraId="072EF7A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CA625B" w14:textId="77777777" w:rsidR="008B02EA" w:rsidRDefault="00120ED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92C22F6" w14:textId="77777777" w:rsidR="008B02EA" w:rsidRDefault="00120ED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461267" w14:textId="77777777" w:rsidR="008B02EA" w:rsidRDefault="00120ED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3CEDDC" w14:textId="77777777" w:rsidR="008B02EA" w:rsidRDefault="00120ED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104.198,66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7DCEE4" w14:textId="77777777" w:rsidR="008B02EA" w:rsidRDefault="00120ED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114.346,65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76BCA0" w14:textId="77777777" w:rsidR="008B02EA" w:rsidRDefault="00120ED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109,7</w:t>
            </w:r>
          </w:p>
        </w:tc>
      </w:tr>
      <w:tr w:rsidR="008B02EA" w14:paraId="47399D0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DF9DFB" w14:textId="77777777" w:rsidR="008B02EA" w:rsidRDefault="00120ED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0BC77A2" w14:textId="77777777" w:rsidR="008B02EA" w:rsidRDefault="00120ED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464656" w14:textId="77777777" w:rsidR="008B02EA" w:rsidRDefault="00120ED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052BD5" w14:textId="77777777" w:rsidR="008B02EA" w:rsidRDefault="00120ED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77.251,75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6F5501" w14:textId="77777777" w:rsidR="008B02EA" w:rsidRDefault="00120ED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85.575,90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1D0444" w14:textId="77777777" w:rsidR="008B02EA" w:rsidRDefault="00120ED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110,8</w:t>
            </w:r>
          </w:p>
        </w:tc>
      </w:tr>
      <w:tr w:rsidR="008B02EA" w14:paraId="4449DFF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4A57B0" w14:textId="77777777" w:rsidR="008B02EA" w:rsidRDefault="008B02E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712A041" w14:textId="77777777" w:rsidR="008B02EA" w:rsidRDefault="00120ED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9AA2A0" w14:textId="77777777" w:rsidR="008B02EA" w:rsidRDefault="00120ED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5D92C5" w14:textId="77777777" w:rsidR="008B02EA" w:rsidRDefault="00120ED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26.946,91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D43D58" w14:textId="77777777" w:rsidR="008B02EA" w:rsidRDefault="00120ED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28.770,75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425880" w14:textId="77777777" w:rsidR="008B02EA" w:rsidRDefault="00120ED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106,8</w:t>
            </w:r>
          </w:p>
        </w:tc>
      </w:tr>
      <w:tr w:rsidR="008B02EA" w14:paraId="3A293EC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221325" w14:textId="77777777" w:rsidR="008B02EA" w:rsidRDefault="00120ED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455B6A" w14:textId="77777777" w:rsidR="008B02EA" w:rsidRDefault="00120ED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D0DDB4" w14:textId="77777777" w:rsidR="008B02EA" w:rsidRDefault="00120ED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D62751" w14:textId="77777777" w:rsidR="008B02EA" w:rsidRDefault="00120ED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AF41F8" w14:textId="77777777" w:rsidR="008B02EA" w:rsidRDefault="00120ED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827E04" w14:textId="77777777" w:rsidR="008B02EA" w:rsidRDefault="00120ED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8B02EA" w14:paraId="67FB34D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599A7A" w14:textId="77777777" w:rsidR="008B02EA" w:rsidRDefault="00120ED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78819C8" w14:textId="77777777" w:rsidR="008B02EA" w:rsidRDefault="00120ED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51D0DE" w14:textId="77777777" w:rsidR="008B02EA" w:rsidRDefault="00120ED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C6ABDD" w14:textId="77777777" w:rsidR="008B02EA" w:rsidRDefault="00120ED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17.326,39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BC279C" w14:textId="77777777" w:rsidR="008B02EA" w:rsidRDefault="00120ED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17.014,25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485BEB" w14:textId="77777777" w:rsidR="008B02EA" w:rsidRDefault="00120ED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98,2</w:t>
            </w:r>
          </w:p>
        </w:tc>
      </w:tr>
      <w:tr w:rsidR="008B02EA" w14:paraId="3CC70E4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2605E0" w14:textId="77777777" w:rsidR="008B02EA" w:rsidRDefault="008B02E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CBC34F2" w14:textId="77777777" w:rsidR="008B02EA" w:rsidRDefault="00120ED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480833" w14:textId="77777777" w:rsidR="008B02EA" w:rsidRDefault="00120ED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6F4FBC" w14:textId="77777777" w:rsidR="008B02EA" w:rsidRDefault="00120ED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17.326,39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52DCE0" w14:textId="77777777" w:rsidR="008B02EA" w:rsidRDefault="00120ED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17.014,25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F067B2" w14:textId="77777777" w:rsidR="008B02EA" w:rsidRDefault="00120ED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98,2</w:t>
            </w:r>
          </w:p>
        </w:tc>
      </w:tr>
      <w:tr w:rsidR="008B02EA" w14:paraId="2A12985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7B81E0" w14:textId="77777777" w:rsidR="008B02EA" w:rsidRDefault="00120ED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C323E2D" w14:textId="77777777" w:rsidR="008B02EA" w:rsidRDefault="00120ED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8808FA" w14:textId="77777777" w:rsidR="008B02EA" w:rsidRDefault="00120ED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CD6DB5" w14:textId="77777777" w:rsidR="008B02EA" w:rsidRDefault="00120ED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F6A194" w14:textId="77777777" w:rsidR="008B02EA" w:rsidRDefault="00120ED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A18907" w14:textId="77777777" w:rsidR="008B02EA" w:rsidRDefault="00120ED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8B02EA" w14:paraId="79CDE7F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6B8120" w14:textId="77777777" w:rsidR="008B02EA" w:rsidRDefault="00120ED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456698" w14:textId="77777777" w:rsidR="008B02EA" w:rsidRDefault="00120ED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7D9103" w14:textId="77777777" w:rsidR="008B02EA" w:rsidRDefault="00120ED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30F7FB" w14:textId="77777777" w:rsidR="008B02EA" w:rsidRDefault="00120ED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A63480" w14:textId="77777777" w:rsidR="008B02EA" w:rsidRDefault="00120ED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38BD95" w14:textId="77777777" w:rsidR="008B02EA" w:rsidRDefault="00120ED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8B02EA" w14:paraId="688C981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493C8E" w14:textId="77777777" w:rsidR="008B02EA" w:rsidRDefault="008B02E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A51296" w14:textId="77777777" w:rsidR="008B02EA" w:rsidRDefault="00120ED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C70033" w14:textId="77777777" w:rsidR="008B02EA" w:rsidRDefault="00120ED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5F7A2B" w14:textId="77777777" w:rsidR="008B02EA" w:rsidRDefault="00120ED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DEB511" w14:textId="77777777" w:rsidR="008B02EA" w:rsidRDefault="00120ED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D500CD" w14:textId="77777777" w:rsidR="008B02EA" w:rsidRDefault="00120ED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8B02EA" w14:paraId="679A6FA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B32EC6" w14:textId="77777777" w:rsidR="008B02EA" w:rsidRDefault="008B02E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9165745" w14:textId="77777777" w:rsidR="008B02EA" w:rsidRDefault="00120ED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1EB6EE" w14:textId="77777777" w:rsidR="008B02EA" w:rsidRDefault="00120ED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5C7929" w14:textId="77777777" w:rsidR="008B02EA" w:rsidRDefault="00120ED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9.620,52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A11CA5" w14:textId="77777777" w:rsidR="008B02EA" w:rsidRDefault="00120ED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11.756,50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D4BE6E" w14:textId="77777777" w:rsidR="008B02EA" w:rsidRDefault="00120ED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122,2</w:t>
            </w:r>
          </w:p>
        </w:tc>
      </w:tr>
    </w:tbl>
    <w:p w14:paraId="2ABA56E0" w14:textId="77777777" w:rsidR="008B02EA" w:rsidRDefault="008B02EA">
      <w:pPr>
        <w:spacing w:after="0"/>
      </w:pPr>
    </w:p>
    <w:p w14:paraId="49A396DB" w14:textId="77777777" w:rsidR="008B02EA" w:rsidRDefault="00120ED0">
      <w:r>
        <w:t>Obrazloženje prihoda i rashoda poslovanja</w:t>
      </w:r>
    </w:p>
    <w:p w14:paraId="23DF3457" w14:textId="77777777" w:rsidR="008B02EA" w:rsidRDefault="00120ED0">
      <w:r>
        <w:t>Ukupni prihodi poslovanja (šifra 6) u 2026. godini ostvareni su u iznosu od 114.346,65 EUR, dok su u 2025. godini iznosili 104.198,66 EUR. U odnosu na prethodnu godinu prihodi poslovanja povećani su za 10.147,99 EUR, odnosno za 9,7 %.</w:t>
      </w:r>
    </w:p>
    <w:p w14:paraId="44E7ACD8" w14:textId="77777777" w:rsidR="008B02EA" w:rsidRDefault="00120ED0">
      <w:r>
        <w:lastRenderedPageBreak/>
        <w:t>Povećanje ukupnih prihoda rezultat je povećanja prihoda iz nadležnog proračuna i od HZZO-a na temelju ugovornih obveza, kao i povećanja pomoći iz inozemstva i od subjekata unutar općeg proračuna te prihoda ostvarenih od prodaje proizvoda i pruženih usluga.</w:t>
      </w:r>
    </w:p>
    <w:p w14:paraId="06DEC000" w14:textId="77777777" w:rsidR="008B02EA" w:rsidRDefault="00120ED0">
      <w:r>
        <w:t>Pomoći iz inozemstva i od subjekata unutar općeg proračuna (šifra 63) u 2026. godini ostvarene su u iznosu od 20.925,00 EUR, dok su u 2025. godini iznosile 18.885,00 EUR. U odnosu na prethodnu godinu ostvareno je povećanje od 2.040,00 EUR, odnosno za 10,8 %.</w:t>
      </w:r>
    </w:p>
    <w:p w14:paraId="2A787833" w14:textId="77777777" w:rsidR="008B02EA" w:rsidRDefault="00120ED0">
      <w:r>
        <w:t>Prihodi od prodaje proizvoda i robe te pruženih usluga, prihodi od donacija te povrati po protestiranim jamstvima (šifra 66) u 2026. godini ostvareni su u iznosu od 5.336,41 EUR, dok su u 2025. godini iznosili 5.078,02 EUR. Navedeni prihodi povećani su za 258,39 EUR, odnosno za 5,1 %.</w:t>
      </w:r>
    </w:p>
    <w:p w14:paraId="6AA7F8D8" w14:textId="77777777" w:rsidR="008B02EA" w:rsidRDefault="00120ED0">
      <w:r>
        <w:t>Prihodi iz nadležnog proračuna i od HZZO-a na temelju ugovornih obveza (šifra 67) ostvareni su u iznosu od 88.055,46 EUR, dok su u 2025. godini iznosili 80.173,33 EUR. U odnosu na prethodnu godinu ostvareno je povećanje od 7.882,13 EUR, odnosno za 9,8 %, što je rezultat povećanja sredstava osiguranih za financiranje redovnog poslovanja i obveza Ustanove.</w:t>
      </w:r>
    </w:p>
    <w:p w14:paraId="490258C6" w14:textId="77777777" w:rsidR="008B02EA" w:rsidRDefault="00120ED0">
      <w:r>
        <w:t>Kazne, upravne mjere i ostali prihodi (šifra 68) ostvareni su u iznosu od 29,78 EUR, dok su u 2025. godini iznosili 62,31 EUR. U odnosu na prethodnu godinu navedeni prihodi smanjeni su za 32,53 EUR, odnosno za 52,2 %.</w:t>
      </w:r>
    </w:p>
    <w:p w14:paraId="7A1489C1" w14:textId="77777777" w:rsidR="008B02EA" w:rsidRDefault="00120ED0">
      <w:r>
        <w:t>Rashodi poslovanja (šifra 3) u 2026. godini ostvareni su u iznosu od 85.575,90 EUR, dok su u 2025. godini iznosili 77.251,75 EUR. U odnosu na prethodnu godinu rashodi poslovanja povećani su za 8.324,15 EUR, odnosno za 10,8 %. Povećanje rashoda rezultat je povećanja materijalnih rashoda i ostalih troškova potrebnih za redovno poslovanje Ustanove.</w:t>
      </w:r>
    </w:p>
    <w:p w14:paraId="00F5AB8D" w14:textId="77777777" w:rsidR="008B02EA" w:rsidRDefault="00120ED0">
      <w:r>
        <w:t>Rashodi za zaposlene (šifra 31) u 2026. godini ostvareni su u iznosu od 64.513,08 EUR, dok su u 2025. godini iznosili 64.557,67 EUR. U odnosu na prethodnu godinu rashodi za zaposlene ostali su na gotovo istoj razini te su smanjeni za 44,59 EUR, odnosno za 0,1 %.</w:t>
      </w:r>
    </w:p>
    <w:p w14:paraId="6BC2EC34" w14:textId="77777777" w:rsidR="008B02EA" w:rsidRDefault="00120ED0">
      <w:r>
        <w:t>Materijalni rashodi (šifra 32) ostvareni su u iznosu od 21.014,43 EUR, dok su u 2025. godini iznosili 12.665,53 EUR. U odnosu na prethodnu godinu povećani su za 8.348,90 EUR, odnosno za 65,9 %. Povećanje materijalnih rashoda odnosi se na veće troškove materijala, usluga i ostalih rashoda potrebnih za provedbu aktivnosti i redovno funkcioniranje Ustanove.</w:t>
      </w:r>
    </w:p>
    <w:p w14:paraId="2FEC78A2" w14:textId="77777777" w:rsidR="008B02EA" w:rsidRDefault="00120ED0">
      <w:r>
        <w:t>Financijski rashodi (šifra 34) ostvareni su u iznosu od 48,39 EUR, dok su u 2025. godini iznosili 28,55 EUR. U odnosu na prethodnu godinu povećani su za 19,84 EUR, odnosno za 69,5 %.</w:t>
      </w:r>
    </w:p>
    <w:p w14:paraId="1DDCB9E4" w14:textId="77777777" w:rsidR="008B02EA" w:rsidRDefault="00120ED0">
      <w:r>
        <w:t>Rashodi za nabavu nefinancijske imovine (šifra 4) u 2026. godini ostvareni su u iznosu od 17.014,25 EUR, dok su u 2025. godini iznosili 17.326,39 EUR. U odnosu na prethodnu godinu smanjeni su za 312,14 EUR, odnosno za 1,8 %.</w:t>
      </w:r>
    </w:p>
    <w:p w14:paraId="37D42DE7" w14:textId="77777777" w:rsidR="008B02EA" w:rsidRDefault="00120ED0">
      <w:r>
        <w:t>U izvještajnom razdoblju ostvaren je ukupan višak prihoda u iznosu od 11.756,50 EUR.</w:t>
      </w:r>
    </w:p>
    <w:p w14:paraId="61F1DB18" w14:textId="77777777" w:rsidR="008B02EA" w:rsidRDefault="00120ED0">
      <w:r>
        <w:br/>
      </w:r>
    </w:p>
    <w:p w14:paraId="166F224E" w14:textId="77777777" w:rsidR="008B02EA" w:rsidRDefault="00120ED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4083C41B" w14:textId="77777777" w:rsidR="008B02EA" w:rsidRDefault="00120ED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8B02EA" w14:paraId="42C89E8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071B60" w14:textId="77777777" w:rsidR="008B02EA" w:rsidRDefault="00120ED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B1E401" w14:textId="77777777" w:rsidR="008B02EA" w:rsidRDefault="00120ED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84C1B2" w14:textId="77777777" w:rsidR="008B02EA" w:rsidRDefault="00120ED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07A082" w14:textId="77777777" w:rsidR="008B02EA" w:rsidRDefault="00120ED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A562B5" w14:textId="77777777" w:rsidR="008B02EA" w:rsidRDefault="00120ED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B02EA" w14:paraId="718E8B4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76AD16" w14:textId="77777777" w:rsidR="008B02EA" w:rsidRDefault="008B02EA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4DAEB20" w14:textId="77777777" w:rsidR="008B02EA" w:rsidRDefault="00120ED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7B0510" w14:textId="77777777" w:rsidR="008B02EA" w:rsidRDefault="00120ED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7E19DF" w14:textId="77777777" w:rsidR="008B02EA" w:rsidRDefault="00120ED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3.655,10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B33895" w14:textId="77777777" w:rsidR="008B02EA" w:rsidRDefault="00120ED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4826396" w14:textId="77777777" w:rsidR="008B02EA" w:rsidRDefault="008B02EA">
      <w:pPr>
        <w:spacing w:after="0"/>
      </w:pPr>
    </w:p>
    <w:p w14:paraId="193332E8" w14:textId="77777777" w:rsidR="008B02EA" w:rsidRDefault="00120ED0">
      <w:r>
        <w:t>Stanje dospjelih obveza na kraju izvještajnog razdoblja iznosi 3.655,10 EUR. Navedene obveze proizlaze iz redovnog poslovanja Ustanove te će biti podmirene u skladu s raspoloživim financijskim sredstvima i dospijećem obveza.</w:t>
      </w:r>
    </w:p>
    <w:p w14:paraId="5C34B7B6" w14:textId="77777777" w:rsidR="008B02EA" w:rsidRDefault="008B02EA"/>
    <w:sectPr w:rsidR="008B0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2EA"/>
    <w:rsid w:val="00120ED0"/>
    <w:rsid w:val="005167E5"/>
    <w:rsid w:val="008B02EA"/>
    <w:rsid w:val="009D5996"/>
    <w:rsid w:val="00D5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DAAEF"/>
  <w15:docId w15:val="{1786415E-3FD0-4F52-8065-20D738BF5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708</Words>
  <Characters>4042</Characters>
  <Application>Microsoft Office Word</Application>
  <DocSecurity>0</DocSecurity>
  <Lines>33</Lines>
  <Paragraphs>9</Paragraphs>
  <ScaleCrop>false</ScaleCrop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Milat</dc:creator>
  <cp:lastModifiedBy>Dječji vrtić Korčula- Računovodstvo</cp:lastModifiedBy>
  <cp:revision>2</cp:revision>
  <dcterms:created xsi:type="dcterms:W3CDTF">2026-07-16T07:15:00Z</dcterms:created>
  <dcterms:modified xsi:type="dcterms:W3CDTF">2026-07-16T07:15:00Z</dcterms:modified>
</cp:coreProperties>
</file>